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EE4B0" w14:textId="77777777" w:rsidR="0025323A" w:rsidRPr="0025323A" w:rsidRDefault="0025323A" w:rsidP="0025323A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25323A">
        <w:rPr>
          <w:rFonts w:ascii="Calibri" w:eastAsia="Calibri" w:hAnsi="Calibri" w:cs="Times New Roman"/>
          <w:b/>
          <w:sz w:val="24"/>
        </w:rPr>
        <w:t>The Grove Medical Centre</w:t>
      </w:r>
    </w:p>
    <w:p w14:paraId="0B77F940" w14:textId="77777777" w:rsidR="0025323A" w:rsidRPr="0025323A" w:rsidRDefault="0025323A" w:rsidP="0025323A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25323A">
        <w:rPr>
          <w:rFonts w:ascii="Calibri" w:eastAsia="Calibri" w:hAnsi="Calibri" w:cs="Times New Roman"/>
          <w:b/>
          <w:sz w:val="24"/>
        </w:rPr>
        <w:t xml:space="preserve">Patient Group Meeting Minutes – </w:t>
      </w:r>
      <w:r>
        <w:rPr>
          <w:rFonts w:ascii="Calibri" w:eastAsia="Calibri" w:hAnsi="Calibri" w:cs="Times New Roman"/>
          <w:b/>
          <w:sz w:val="24"/>
        </w:rPr>
        <w:t xml:space="preserve">18 </w:t>
      </w:r>
      <w:r w:rsidR="00B326E7">
        <w:rPr>
          <w:rFonts w:ascii="Calibri" w:eastAsia="Calibri" w:hAnsi="Calibri" w:cs="Times New Roman"/>
          <w:b/>
          <w:sz w:val="24"/>
        </w:rPr>
        <w:t>March</w:t>
      </w:r>
      <w:r w:rsidRPr="0025323A">
        <w:rPr>
          <w:rFonts w:ascii="Calibri" w:eastAsia="Calibri" w:hAnsi="Calibri" w:cs="Times New Roman"/>
          <w:b/>
          <w:sz w:val="24"/>
        </w:rPr>
        <w:t xml:space="preserve"> 2024</w:t>
      </w:r>
    </w:p>
    <w:p w14:paraId="14A1C067" w14:textId="77777777" w:rsidR="0025323A" w:rsidRPr="0025323A" w:rsidRDefault="0025323A" w:rsidP="0025323A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25323A">
        <w:rPr>
          <w:rFonts w:ascii="Calibri" w:eastAsia="Calibri" w:hAnsi="Calibri" w:cs="Times New Roman"/>
          <w:b/>
          <w:sz w:val="24"/>
        </w:rPr>
        <w:t xml:space="preserve"> </w:t>
      </w:r>
    </w:p>
    <w:p w14:paraId="1C5EF315" w14:textId="77777777" w:rsidR="0025323A" w:rsidRPr="0025323A" w:rsidRDefault="0025323A" w:rsidP="0025323A">
      <w:pPr>
        <w:spacing w:after="0" w:line="276" w:lineRule="auto"/>
        <w:jc w:val="both"/>
        <w:rPr>
          <w:rFonts w:ascii="Calibri" w:eastAsia="Calibri" w:hAnsi="Calibri" w:cs="Times New Roman"/>
          <w:b/>
          <w:szCs w:val="21"/>
        </w:rPr>
      </w:pPr>
      <w:r w:rsidRPr="0025323A">
        <w:rPr>
          <w:rFonts w:ascii="Calibri" w:eastAsia="Calibri" w:hAnsi="Calibri" w:cs="Times New Roman"/>
          <w:b/>
          <w:szCs w:val="21"/>
        </w:rPr>
        <w:t>Present – The Grove Surgery staff - Gary Lewis &amp; Donna Tuffs</w:t>
      </w:r>
    </w:p>
    <w:p w14:paraId="01A020EF" w14:textId="66CB20DE" w:rsidR="0025323A" w:rsidRDefault="0025323A" w:rsidP="0025323A">
      <w:pPr>
        <w:spacing w:after="0" w:line="276" w:lineRule="auto"/>
        <w:jc w:val="both"/>
        <w:rPr>
          <w:rFonts w:ascii="Calibri" w:eastAsia="Calibri" w:hAnsi="Calibri" w:cs="Times New Roman"/>
          <w:b/>
          <w:szCs w:val="21"/>
        </w:rPr>
      </w:pPr>
      <w:r w:rsidRPr="0025323A">
        <w:rPr>
          <w:rFonts w:ascii="Calibri" w:eastAsia="Calibri" w:hAnsi="Calibri" w:cs="Times New Roman"/>
          <w:b/>
          <w:szCs w:val="21"/>
        </w:rPr>
        <w:t xml:space="preserve">                   Patie</w:t>
      </w:r>
      <w:r w:rsidR="008275FA">
        <w:rPr>
          <w:rFonts w:ascii="Calibri" w:eastAsia="Calibri" w:hAnsi="Calibri" w:cs="Times New Roman"/>
          <w:b/>
          <w:szCs w:val="21"/>
        </w:rPr>
        <w:t>nts: Bridie Dennis, Neil Hoskin</w:t>
      </w:r>
      <w:r w:rsidRPr="0025323A">
        <w:rPr>
          <w:rFonts w:ascii="Calibri" w:eastAsia="Calibri" w:hAnsi="Calibri" w:cs="Times New Roman"/>
          <w:b/>
          <w:szCs w:val="21"/>
        </w:rPr>
        <w:t>, Maria Norgate</w:t>
      </w:r>
      <w:r w:rsidR="00DB3FBE">
        <w:rPr>
          <w:rFonts w:ascii="Calibri" w:eastAsia="Calibri" w:hAnsi="Calibri" w:cs="Times New Roman"/>
          <w:b/>
          <w:szCs w:val="21"/>
        </w:rPr>
        <w:t>,</w:t>
      </w:r>
      <w:r w:rsidRPr="0025323A">
        <w:rPr>
          <w:rFonts w:ascii="Calibri" w:eastAsia="Calibri" w:hAnsi="Calibri" w:cs="Times New Roman"/>
          <w:b/>
          <w:szCs w:val="21"/>
        </w:rPr>
        <w:t xml:space="preserve"> Karen Sandford</w:t>
      </w:r>
    </w:p>
    <w:p w14:paraId="6278BBA0" w14:textId="77777777" w:rsidR="00A261F7" w:rsidRPr="0025323A" w:rsidRDefault="00A261F7" w:rsidP="0025323A">
      <w:pPr>
        <w:spacing w:after="0" w:line="276" w:lineRule="auto"/>
        <w:jc w:val="both"/>
        <w:rPr>
          <w:rFonts w:ascii="Calibri" w:eastAsia="Calibri" w:hAnsi="Calibri" w:cs="Times New Roman"/>
          <w:b/>
          <w:szCs w:val="21"/>
        </w:rPr>
      </w:pPr>
    </w:p>
    <w:p w14:paraId="771C1C0E" w14:textId="77777777" w:rsidR="0025323A" w:rsidRDefault="0025323A" w:rsidP="0025323A">
      <w:pPr>
        <w:spacing w:after="0" w:line="276" w:lineRule="auto"/>
        <w:jc w:val="both"/>
        <w:rPr>
          <w:rFonts w:ascii="Calibri" w:eastAsia="Calibri" w:hAnsi="Calibri" w:cs="Times New Roman"/>
          <w:b/>
          <w:szCs w:val="21"/>
        </w:rPr>
      </w:pPr>
      <w:r w:rsidRPr="0025323A">
        <w:rPr>
          <w:rFonts w:ascii="Calibri" w:eastAsia="Calibri" w:hAnsi="Calibri" w:cs="Times New Roman"/>
          <w:b/>
          <w:szCs w:val="21"/>
        </w:rPr>
        <w:t xml:space="preserve">Apologies: </w:t>
      </w:r>
      <w:r>
        <w:rPr>
          <w:rFonts w:ascii="Calibri" w:eastAsia="Calibri" w:hAnsi="Calibri" w:cs="Times New Roman"/>
          <w:b/>
          <w:szCs w:val="21"/>
        </w:rPr>
        <w:t>Pat Strack</w:t>
      </w:r>
    </w:p>
    <w:p w14:paraId="24437C80" w14:textId="77777777" w:rsidR="00A261F7" w:rsidRPr="0025323A" w:rsidRDefault="00A261F7" w:rsidP="0025323A">
      <w:pPr>
        <w:spacing w:after="0" w:line="276" w:lineRule="auto"/>
        <w:jc w:val="both"/>
        <w:rPr>
          <w:rFonts w:ascii="Calibri" w:eastAsia="Calibri" w:hAnsi="Calibri" w:cs="Times New Roman"/>
          <w:b/>
          <w:szCs w:val="21"/>
        </w:rPr>
      </w:pPr>
    </w:p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34"/>
        <w:gridCol w:w="1276"/>
      </w:tblGrid>
      <w:tr w:rsidR="0025323A" w:rsidRPr="0025323A" w14:paraId="16481523" w14:textId="77777777" w:rsidTr="00A261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E0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71E5" w14:textId="77777777" w:rsidR="0025323A" w:rsidRPr="0025323A" w:rsidRDefault="0025323A" w:rsidP="0025323A">
            <w:pPr>
              <w:rPr>
                <w:b/>
              </w:rPr>
            </w:pPr>
            <w:r w:rsidRPr="0025323A">
              <w:rPr>
                <w:b/>
              </w:rPr>
              <w:t xml:space="preserve">Item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4EE2" w14:textId="77777777" w:rsidR="0025323A" w:rsidRPr="0025323A" w:rsidRDefault="0025323A" w:rsidP="0025323A">
            <w:pPr>
              <w:rPr>
                <w:b/>
              </w:rPr>
            </w:pPr>
            <w:r w:rsidRPr="0025323A">
              <w:rPr>
                <w:b/>
              </w:rPr>
              <w:t>Status</w:t>
            </w:r>
          </w:p>
        </w:tc>
      </w:tr>
      <w:tr w:rsidR="0025323A" w:rsidRPr="0025323A" w14:paraId="562D439C" w14:textId="77777777" w:rsidTr="00A261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9BCE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199" w14:textId="77777777" w:rsidR="0025323A" w:rsidRDefault="0025323A" w:rsidP="0025323A">
            <w:pPr>
              <w:rPr>
                <w:rFonts w:cs="Calibri"/>
                <w:b/>
              </w:rPr>
            </w:pPr>
            <w:r w:rsidRPr="0025323A">
              <w:rPr>
                <w:rFonts w:cs="Calibri"/>
                <w:b/>
              </w:rPr>
              <w:t xml:space="preserve"> </w:t>
            </w:r>
            <w:r w:rsidR="00C02BBC">
              <w:rPr>
                <w:rFonts w:cs="Calibri"/>
                <w:b/>
              </w:rPr>
              <w:t>Apologies</w:t>
            </w:r>
          </w:p>
          <w:p w14:paraId="16BADCC7" w14:textId="77777777" w:rsidR="0025323A" w:rsidRDefault="00C02BBC" w:rsidP="0025323A">
            <w:pPr>
              <w:rPr>
                <w:rFonts w:cs="Calibri"/>
              </w:rPr>
            </w:pPr>
            <w:r w:rsidRPr="00C02BBC">
              <w:rPr>
                <w:rFonts w:cs="Calibri"/>
              </w:rPr>
              <w:t xml:space="preserve">Pat Strack is </w:t>
            </w:r>
            <w:proofErr w:type="gramStart"/>
            <w:r w:rsidRPr="00C02BBC">
              <w:rPr>
                <w:rFonts w:cs="Calibri"/>
              </w:rPr>
              <w:t>away</w:t>
            </w:r>
            <w:proofErr w:type="gramEnd"/>
          </w:p>
          <w:p w14:paraId="19B46AE1" w14:textId="77777777" w:rsidR="0025323A" w:rsidRPr="0025323A" w:rsidRDefault="00B326E7" w:rsidP="00B326E7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023" w14:textId="77777777" w:rsidR="0025323A" w:rsidRPr="0025323A" w:rsidRDefault="0025323A" w:rsidP="0025323A">
            <w:pPr>
              <w:rPr>
                <w:rFonts w:cs="Calibri"/>
              </w:rPr>
            </w:pPr>
          </w:p>
        </w:tc>
      </w:tr>
      <w:tr w:rsidR="0025323A" w:rsidRPr="0025323A" w14:paraId="7F9EFF6B" w14:textId="77777777" w:rsidTr="00A26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89CC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0D95" w14:textId="77777777" w:rsidR="00B326E7" w:rsidRPr="0025323A" w:rsidRDefault="00B326E7" w:rsidP="00B326E7">
            <w:pPr>
              <w:rPr>
                <w:rFonts w:cs="Calibri"/>
                <w:b/>
              </w:rPr>
            </w:pPr>
            <w:r w:rsidRPr="0025323A">
              <w:rPr>
                <w:rFonts w:cs="Calibri"/>
                <w:b/>
              </w:rPr>
              <w:t xml:space="preserve">Repeat patient </w:t>
            </w:r>
            <w:proofErr w:type="gramStart"/>
            <w:r w:rsidRPr="0025323A">
              <w:rPr>
                <w:rFonts w:cs="Calibri"/>
                <w:b/>
              </w:rPr>
              <w:t>Survey</w:t>
            </w:r>
            <w:proofErr w:type="gramEnd"/>
          </w:p>
          <w:p w14:paraId="011BE8FF" w14:textId="77777777" w:rsidR="00B326E7" w:rsidRDefault="00B326E7" w:rsidP="00B326E7">
            <w:pPr>
              <w:rPr>
                <w:rFonts w:cs="Calibri"/>
              </w:rPr>
            </w:pPr>
            <w:r w:rsidRPr="0025323A">
              <w:rPr>
                <w:rFonts w:cs="Calibri"/>
              </w:rPr>
              <w:t>GL</w:t>
            </w:r>
            <w:r>
              <w:rPr>
                <w:rFonts w:cs="Calibri"/>
              </w:rPr>
              <w:t xml:space="preserve"> sent survey questions in advance for us to read ahead of the meeting. We discussed the questions and agreed on some changes to wording.</w:t>
            </w:r>
          </w:p>
          <w:p w14:paraId="3B53DDDA" w14:textId="77777777" w:rsidR="00A261F7" w:rsidRPr="0025323A" w:rsidRDefault="00A261F7" w:rsidP="00B326E7">
            <w:pPr>
              <w:rPr>
                <w:rFonts w:cs="Calibri"/>
              </w:rPr>
            </w:pPr>
          </w:p>
          <w:p w14:paraId="26C62647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8A5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5CBC3CC2" w14:textId="77777777" w:rsidTr="00A26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9A48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554" w14:textId="77777777" w:rsidR="0025323A" w:rsidRPr="0025323A" w:rsidRDefault="0025323A" w:rsidP="0025323A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E1B2" w14:textId="77777777" w:rsidR="0025323A" w:rsidRPr="0025323A" w:rsidRDefault="0025323A" w:rsidP="0025323A">
            <w:pPr>
              <w:rPr>
                <w:rFonts w:cs="Calibri"/>
              </w:rPr>
            </w:pPr>
          </w:p>
        </w:tc>
      </w:tr>
      <w:tr w:rsidR="0025323A" w:rsidRPr="0025323A" w14:paraId="49C7E1F1" w14:textId="77777777" w:rsidTr="00A26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C92D" w14:textId="77777777" w:rsidR="0025323A" w:rsidRPr="0025323A" w:rsidRDefault="0025323A" w:rsidP="0025323A"/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000" w14:textId="77777777" w:rsidR="00B326E7" w:rsidRDefault="00B326E7" w:rsidP="00B326E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Urgent Care Update</w:t>
            </w:r>
          </w:p>
          <w:p w14:paraId="411622DF" w14:textId="77777777" w:rsidR="00B326E7" w:rsidRPr="0025323A" w:rsidRDefault="00B326E7" w:rsidP="00B326E7">
            <w:pPr>
              <w:rPr>
                <w:rFonts w:cs="Calibri"/>
              </w:rPr>
            </w:pPr>
            <w:r>
              <w:rPr>
                <w:rFonts w:cs="Calibri"/>
              </w:rPr>
              <w:t xml:space="preserve">Likely that there will be a pilot for 12-24 months to be run by Herts Health. This will be in Hertsmere but locations </w:t>
            </w:r>
            <w:r w:rsidR="003A4401">
              <w:rPr>
                <w:rFonts w:cs="Calibri"/>
              </w:rPr>
              <w:t>and number of appointments available daily has not</w:t>
            </w:r>
            <w:r>
              <w:rPr>
                <w:rFonts w:cs="Calibri"/>
              </w:rPr>
              <w:t xml:space="preserve"> yet </w:t>
            </w:r>
            <w:r w:rsidR="003A4401">
              <w:rPr>
                <w:rFonts w:cs="Calibri"/>
              </w:rPr>
              <w:t xml:space="preserve">been </w:t>
            </w:r>
            <w:r>
              <w:rPr>
                <w:rFonts w:cs="Calibri"/>
              </w:rPr>
              <w:t xml:space="preserve">finalised. The proposal is for </w:t>
            </w:r>
            <w:r w:rsidR="00BA7686">
              <w:rPr>
                <w:rFonts w:cs="Calibri"/>
              </w:rPr>
              <w:t xml:space="preserve">it to be run from the practices with </w:t>
            </w:r>
            <w:r>
              <w:rPr>
                <w:rFonts w:cs="Calibri"/>
              </w:rPr>
              <w:t>2 rooms in Boreham</w:t>
            </w:r>
            <w:r w:rsidR="00BA768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Wood and 1 in Potters Bar</w:t>
            </w:r>
            <w:r w:rsidR="00A51155">
              <w:rPr>
                <w:rFonts w:cs="Calibri"/>
              </w:rPr>
              <w:t>.</w:t>
            </w:r>
          </w:p>
          <w:p w14:paraId="09449ACF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9DA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1D792332" w14:textId="77777777" w:rsidTr="00A26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BAE9" w14:textId="77777777" w:rsidR="0025323A" w:rsidRPr="0025323A" w:rsidRDefault="0025323A" w:rsidP="0025323A"/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6C0" w14:textId="77777777" w:rsidR="0025323A" w:rsidRPr="0025323A" w:rsidRDefault="0025323A" w:rsidP="002532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FE0" w14:textId="77777777" w:rsidR="0025323A" w:rsidRPr="0025323A" w:rsidRDefault="0025323A" w:rsidP="0025323A">
            <w:pPr>
              <w:rPr>
                <w:b/>
              </w:rPr>
            </w:pPr>
          </w:p>
        </w:tc>
      </w:tr>
      <w:tr w:rsidR="0025323A" w:rsidRPr="0025323A" w14:paraId="3D7746DD" w14:textId="77777777" w:rsidTr="00A26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0171" w14:textId="77777777" w:rsidR="0025323A" w:rsidRPr="0025323A" w:rsidRDefault="0025323A" w:rsidP="0025323A">
            <w:pPr>
              <w:rPr>
                <w:bCs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272" w14:textId="77777777" w:rsidR="00B326E7" w:rsidRPr="0025323A" w:rsidRDefault="00B326E7" w:rsidP="00B326E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MSK services</w:t>
            </w:r>
          </w:p>
          <w:p w14:paraId="63723372" w14:textId="77777777" w:rsidR="00B326E7" w:rsidRDefault="00B326E7" w:rsidP="00B326E7">
            <w:pPr>
              <w:rPr>
                <w:rFonts w:cs="Calibri"/>
              </w:rPr>
            </w:pPr>
            <w:r>
              <w:rPr>
                <w:rFonts w:cs="Calibri"/>
              </w:rPr>
              <w:t xml:space="preserve">Currently provided by Connect but will change to Circle Health from April 2024. Staff will transfer under TUPE employment law. </w:t>
            </w:r>
          </w:p>
          <w:p w14:paraId="1DD78347" w14:textId="6E9CDC9A" w:rsidR="0025323A" w:rsidRDefault="00B326E7" w:rsidP="00B326E7">
            <w:pPr>
              <w:rPr>
                <w:rFonts w:cs="Calibri"/>
              </w:rPr>
            </w:pPr>
            <w:r>
              <w:rPr>
                <w:rFonts w:cs="Calibri"/>
              </w:rPr>
              <w:t xml:space="preserve">Patients will be referred by primary care to MSK practitioner for assessment. There will also be </w:t>
            </w:r>
            <w:r w:rsidR="00A261F7">
              <w:rPr>
                <w:rFonts w:cs="Calibri"/>
              </w:rPr>
              <w:t>community-based</w:t>
            </w:r>
            <w:r>
              <w:rPr>
                <w:rFonts w:cs="Calibri"/>
              </w:rPr>
              <w:t xml:space="preserve"> service referral if necessary.</w:t>
            </w:r>
          </w:p>
          <w:p w14:paraId="2F2C99EC" w14:textId="77777777" w:rsidR="008275FA" w:rsidRPr="0025323A" w:rsidRDefault="008275FA" w:rsidP="00B326E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FB9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7D99AE1D" w14:textId="77777777" w:rsidTr="00A26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7363" w14:textId="77777777" w:rsidR="0025323A" w:rsidRPr="0025323A" w:rsidRDefault="0025323A" w:rsidP="0025323A">
            <w:pPr>
              <w:rPr>
                <w:bCs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468" w14:textId="77777777" w:rsidR="0025323A" w:rsidRPr="0025323A" w:rsidRDefault="0025323A" w:rsidP="002532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92A6" w14:textId="77777777" w:rsidR="0025323A" w:rsidRPr="0025323A" w:rsidRDefault="0025323A" w:rsidP="0025323A">
            <w:pPr>
              <w:rPr>
                <w:rFonts w:cs="Calibri"/>
              </w:rPr>
            </w:pPr>
          </w:p>
        </w:tc>
      </w:tr>
      <w:tr w:rsidR="0025323A" w:rsidRPr="0025323A" w14:paraId="66933EF8" w14:textId="77777777" w:rsidTr="00A26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7723" w14:textId="77777777" w:rsidR="0025323A" w:rsidRPr="0025323A" w:rsidRDefault="0025323A" w:rsidP="0025323A">
            <w:pPr>
              <w:rPr>
                <w:b/>
              </w:rPr>
            </w:pPr>
            <w:r w:rsidRPr="0025323A">
              <w:rPr>
                <w:b/>
              </w:rPr>
              <w:t>5.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4311" w14:textId="77777777" w:rsidR="00B326E7" w:rsidRDefault="00B326E7" w:rsidP="00B326E7">
            <w:r w:rsidRPr="0025323A">
              <w:rPr>
                <w:b/>
              </w:rPr>
              <w:t>Events</w:t>
            </w:r>
            <w:r w:rsidRPr="0025323A">
              <w:t xml:space="preserve"> </w:t>
            </w:r>
          </w:p>
          <w:p w14:paraId="0845DCB7" w14:textId="1BDE0F5A" w:rsidR="00B326E7" w:rsidRPr="0025323A" w:rsidRDefault="00B326E7" w:rsidP="00B326E7">
            <w:r w:rsidRPr="0025323A">
              <w:t>Aberford Hall - Wellbeing event</w:t>
            </w:r>
            <w:r w:rsidR="00A51155">
              <w:t xml:space="preserve"> was </w:t>
            </w:r>
            <w:r w:rsidR="00A261F7">
              <w:t>busy,</w:t>
            </w:r>
            <w:r w:rsidR="00A51155">
              <w:t xml:space="preserve"> and stalls were well attended. </w:t>
            </w:r>
            <w:r w:rsidR="00613507">
              <w:t>Noise was a problem as talks were going on.</w:t>
            </w:r>
          </w:p>
          <w:p w14:paraId="7B30FD6B" w14:textId="77777777" w:rsidR="00B326E7" w:rsidRPr="0025323A" w:rsidRDefault="00B326E7" w:rsidP="00B326E7"/>
          <w:p w14:paraId="2176E0C4" w14:textId="77777777" w:rsidR="00613507" w:rsidRDefault="00613507" w:rsidP="00B326E7">
            <w:r>
              <w:t xml:space="preserve">Men’s Health Event Allum Hall 27 March </w:t>
            </w:r>
            <w:r w:rsidR="00B326E7" w:rsidRPr="0025323A">
              <w:t xml:space="preserve">Who </w:t>
            </w:r>
            <w:r>
              <w:t>can</w:t>
            </w:r>
            <w:r w:rsidR="00B326E7" w:rsidRPr="0025323A">
              <w:t xml:space="preserve"> attend to support the surgery team?</w:t>
            </w:r>
            <w:r>
              <w:t xml:space="preserve"> </w:t>
            </w:r>
          </w:p>
          <w:p w14:paraId="68999272" w14:textId="780DBB4D" w:rsidR="0025323A" w:rsidRDefault="00613507" w:rsidP="00B326E7">
            <w:r>
              <w:t xml:space="preserve">Dr Shapira and possibly Dr Chapman and Gary, </w:t>
            </w:r>
            <w:r w:rsidR="00A261F7">
              <w:t>Esther,</w:t>
            </w:r>
            <w:r>
              <w:t xml:space="preserve"> and Donna. </w:t>
            </w:r>
          </w:p>
          <w:p w14:paraId="6694180C" w14:textId="77777777" w:rsidR="00613507" w:rsidRPr="0025323A" w:rsidRDefault="00613507" w:rsidP="00B326E7">
            <w:pPr>
              <w:rPr>
                <w:b/>
              </w:rPr>
            </w:pPr>
            <w:r>
              <w:t>Neil, Maria, Bridie can come along.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F22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4FE0AF26" w14:textId="77777777" w:rsidTr="00A26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A535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86B" w14:textId="77777777" w:rsidR="0025323A" w:rsidRPr="0025323A" w:rsidRDefault="0025323A" w:rsidP="002532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DCBB" w14:textId="77777777" w:rsidR="0025323A" w:rsidRPr="0025323A" w:rsidRDefault="0025323A" w:rsidP="0025323A"/>
        </w:tc>
      </w:tr>
      <w:tr w:rsidR="0025323A" w:rsidRPr="0025323A" w14:paraId="126096F1" w14:textId="77777777" w:rsidTr="00A26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E00" w14:textId="77777777" w:rsidR="0025323A" w:rsidRPr="0025323A" w:rsidRDefault="0025323A" w:rsidP="0025323A">
            <w:pPr>
              <w:rPr>
                <w:b/>
              </w:rPr>
            </w:pPr>
            <w:r w:rsidRPr="0025323A">
              <w:rPr>
                <w:b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B71A" w14:textId="77777777" w:rsidR="0025323A" w:rsidRDefault="0025323A" w:rsidP="0025323A">
            <w:pPr>
              <w:rPr>
                <w:b/>
                <w:bCs/>
              </w:rPr>
            </w:pPr>
            <w:r w:rsidRPr="0025323A">
              <w:rPr>
                <w:b/>
                <w:bCs/>
              </w:rPr>
              <w:t>Surgery Website</w:t>
            </w:r>
          </w:p>
          <w:p w14:paraId="55163916" w14:textId="77777777" w:rsidR="00613507" w:rsidRPr="0025323A" w:rsidRDefault="00613507" w:rsidP="0025323A">
            <w:pPr>
              <w:rPr>
                <w:bCs/>
              </w:rPr>
            </w:pPr>
            <w:r w:rsidRPr="00613507">
              <w:rPr>
                <w:bCs/>
              </w:rPr>
              <w:t>We found some</w:t>
            </w:r>
            <w:r>
              <w:rPr>
                <w:bCs/>
              </w:rPr>
              <w:t xml:space="preserve"> sections and information needed amending and additional information would be helpful too.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643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4CFB06E7" w14:textId="77777777" w:rsidTr="00A26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63C9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CD64" w14:textId="77777777" w:rsidR="0025323A" w:rsidRPr="0025323A" w:rsidRDefault="0025323A" w:rsidP="002532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816" w14:textId="77777777" w:rsidR="0025323A" w:rsidRPr="0025323A" w:rsidRDefault="0025323A" w:rsidP="00613507"/>
        </w:tc>
      </w:tr>
      <w:tr w:rsidR="0025323A" w:rsidRPr="0025323A" w14:paraId="3336EDAE" w14:textId="77777777" w:rsidTr="00A26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DA0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A792" w14:textId="77777777" w:rsidR="0025323A" w:rsidRPr="0025323A" w:rsidRDefault="0025323A" w:rsidP="0025323A">
            <w:pPr>
              <w:rPr>
                <w:rFonts w:cs="Calibri"/>
                <w:b/>
              </w:rPr>
            </w:pPr>
            <w:r w:rsidRPr="0025323A">
              <w:rPr>
                <w:rFonts w:cs="Calibri"/>
                <w:b/>
              </w:rPr>
              <w:t>AOB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AB7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6B0E3230" w14:textId="77777777" w:rsidTr="00A26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05D3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2C8" w14:textId="10E45C9A" w:rsidR="0025323A" w:rsidRPr="0025323A" w:rsidRDefault="00EE668E" w:rsidP="0025323A">
            <w:pPr>
              <w:rPr>
                <w:rFonts w:cs="Calibri"/>
              </w:rPr>
            </w:pPr>
            <w:r>
              <w:rPr>
                <w:rFonts w:cs="Calibri"/>
              </w:rPr>
              <w:t>Brief discussion about patient numbers – which have decreased by a</w:t>
            </w:r>
            <w:r w:rsidR="003C2BD5">
              <w:rPr>
                <w:rFonts w:cs="Calibri"/>
              </w:rPr>
              <w:t>round</w:t>
            </w:r>
            <w:r>
              <w:rPr>
                <w:rFonts w:cs="Calibri"/>
              </w:rPr>
              <w:t xml:space="preserve"> 500</w:t>
            </w:r>
            <w:r w:rsidR="003C2BD5">
              <w:rPr>
                <w:rFonts w:cs="Calibri"/>
              </w:rPr>
              <w:t xml:space="preserve"> in the previous two years.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A868" w14:textId="77777777" w:rsidR="0025323A" w:rsidRPr="0025323A" w:rsidRDefault="0025323A" w:rsidP="0025323A">
            <w:pPr>
              <w:rPr>
                <w:rFonts w:cs="Calibri"/>
              </w:rPr>
            </w:pPr>
          </w:p>
          <w:p w14:paraId="4426913F" w14:textId="77777777" w:rsidR="0025323A" w:rsidRPr="0025323A" w:rsidRDefault="0025323A" w:rsidP="0025323A">
            <w:pPr>
              <w:rPr>
                <w:rFonts w:cs="Calibri"/>
              </w:rPr>
            </w:pPr>
          </w:p>
          <w:p w14:paraId="169EF448" w14:textId="77777777" w:rsidR="0025323A" w:rsidRPr="0025323A" w:rsidRDefault="0025323A" w:rsidP="0025323A">
            <w:pPr>
              <w:rPr>
                <w:rFonts w:cs="Calibri"/>
              </w:rPr>
            </w:pPr>
          </w:p>
        </w:tc>
      </w:tr>
      <w:tr w:rsidR="0025323A" w:rsidRPr="0025323A" w14:paraId="12C64866" w14:textId="77777777" w:rsidTr="00A261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8F2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F8FB" w14:textId="77777777" w:rsidR="0025323A" w:rsidRPr="0025323A" w:rsidRDefault="0025323A" w:rsidP="0025323A">
            <w:pPr>
              <w:rPr>
                <w:rFonts w:cs="Calibri"/>
                <w:b/>
              </w:rPr>
            </w:pPr>
            <w:r w:rsidRPr="0025323A">
              <w:rPr>
                <w:rFonts w:cs="Calibri"/>
                <w:b/>
              </w:rPr>
              <w:t>Next meeting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073" w14:textId="77777777" w:rsidR="0025323A" w:rsidRPr="0025323A" w:rsidRDefault="0025323A" w:rsidP="0025323A">
            <w:pPr>
              <w:rPr>
                <w:rFonts w:cs="Calibri"/>
                <w:b/>
              </w:rPr>
            </w:pPr>
          </w:p>
        </w:tc>
      </w:tr>
      <w:tr w:rsidR="0025323A" w:rsidRPr="0025323A" w14:paraId="67498139" w14:textId="77777777" w:rsidTr="00A261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282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AA91" w14:textId="77777777" w:rsidR="0025323A" w:rsidRPr="0025323A" w:rsidRDefault="0025323A" w:rsidP="0025323A">
            <w:pPr>
              <w:rPr>
                <w:rFonts w:cs="Calibri"/>
              </w:rPr>
            </w:pPr>
            <w:r w:rsidRPr="0025323A">
              <w:rPr>
                <w:rFonts w:cs="Calibri"/>
              </w:rPr>
              <w:t xml:space="preserve">Monday </w:t>
            </w:r>
            <w:r w:rsidR="0001659E">
              <w:rPr>
                <w:rFonts w:cs="Calibri"/>
              </w:rPr>
              <w:t>13 May</w:t>
            </w:r>
            <w:r w:rsidRPr="0025323A">
              <w:rPr>
                <w:rFonts w:cs="Calibri"/>
              </w:rPr>
              <w:t xml:space="preserve"> at the surgery</w:t>
            </w:r>
          </w:p>
          <w:p w14:paraId="5668789B" w14:textId="77777777" w:rsidR="0025323A" w:rsidRPr="0025323A" w:rsidRDefault="0025323A" w:rsidP="0025323A">
            <w:pPr>
              <w:rPr>
                <w:rFonts w:cs="Calibri"/>
              </w:rPr>
            </w:pPr>
          </w:p>
          <w:p w14:paraId="00E7BCF0" w14:textId="77777777" w:rsidR="0025323A" w:rsidRPr="0025323A" w:rsidRDefault="00EE668E" w:rsidP="0025323A">
            <w:pPr>
              <w:rPr>
                <w:rFonts w:cs="Calibri"/>
              </w:rPr>
            </w:pPr>
            <w:r>
              <w:rPr>
                <w:rFonts w:cs="Calibri"/>
              </w:rPr>
              <w:t>1pm</w:t>
            </w:r>
            <w:r w:rsidR="0025323A" w:rsidRPr="0025323A">
              <w:rPr>
                <w:rFonts w:cs="Calibri"/>
              </w:rPr>
              <w:t xml:space="preserve"> meeting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E282" w14:textId="77777777" w:rsidR="0025323A" w:rsidRPr="0025323A" w:rsidRDefault="0025323A" w:rsidP="0025323A">
            <w:pPr>
              <w:rPr>
                <w:rFonts w:cs="Calibri"/>
              </w:rPr>
            </w:pPr>
            <w:r w:rsidRPr="0025323A">
              <w:rPr>
                <w:rFonts w:cs="Calibri"/>
              </w:rPr>
              <w:t xml:space="preserve">Look out for </w:t>
            </w:r>
            <w:proofErr w:type="gramStart"/>
            <w:r w:rsidRPr="0025323A">
              <w:rPr>
                <w:rFonts w:cs="Calibri"/>
              </w:rPr>
              <w:t>minutes</w:t>
            </w:r>
            <w:proofErr w:type="gramEnd"/>
          </w:p>
          <w:p w14:paraId="41C96C38" w14:textId="77777777" w:rsidR="0025323A" w:rsidRPr="0025323A" w:rsidRDefault="0025323A" w:rsidP="0025323A">
            <w:pPr>
              <w:rPr>
                <w:rFonts w:cs="Calibri"/>
              </w:rPr>
            </w:pPr>
            <w:r w:rsidRPr="0025323A">
              <w:rPr>
                <w:rFonts w:cs="Calibri"/>
              </w:rPr>
              <w:t>And agenda</w:t>
            </w:r>
          </w:p>
        </w:tc>
      </w:tr>
      <w:tr w:rsidR="0025323A" w:rsidRPr="0025323A" w14:paraId="37E90CC1" w14:textId="77777777" w:rsidTr="00A261F7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298" w14:textId="77777777" w:rsidR="0025323A" w:rsidRPr="0025323A" w:rsidRDefault="0025323A" w:rsidP="0025323A">
            <w:pPr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080" w14:textId="77777777" w:rsidR="0025323A" w:rsidRPr="0025323A" w:rsidRDefault="0025323A" w:rsidP="0025323A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994" w14:textId="77777777" w:rsidR="0025323A" w:rsidRPr="0025323A" w:rsidRDefault="0025323A" w:rsidP="0025323A">
            <w:pPr>
              <w:rPr>
                <w:rFonts w:cs="Calibri"/>
              </w:rPr>
            </w:pPr>
          </w:p>
        </w:tc>
      </w:tr>
    </w:tbl>
    <w:p w14:paraId="029B27BA" w14:textId="02FFDD22" w:rsidR="008F3477" w:rsidRDefault="008F3477"/>
    <w:sectPr w:rsidR="008F3477" w:rsidSect="00A26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98CCD" w14:textId="77777777" w:rsidR="006E747D" w:rsidRDefault="006E747D" w:rsidP="008F3477">
      <w:pPr>
        <w:spacing w:after="0" w:line="240" w:lineRule="auto"/>
      </w:pPr>
      <w:r>
        <w:separator/>
      </w:r>
    </w:p>
  </w:endnote>
  <w:endnote w:type="continuationSeparator" w:id="0">
    <w:p w14:paraId="3DBCF76E" w14:textId="77777777" w:rsidR="006E747D" w:rsidRDefault="006E747D" w:rsidP="008F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E22D" w14:textId="77777777" w:rsidR="008F3477" w:rsidRDefault="008F3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370EE" w14:textId="77777777" w:rsidR="008F3477" w:rsidRDefault="008F3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D1DD" w14:textId="77777777" w:rsidR="008F3477" w:rsidRDefault="008F3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C45A7" w14:textId="77777777" w:rsidR="006E747D" w:rsidRDefault="006E747D" w:rsidP="008F3477">
      <w:pPr>
        <w:spacing w:after="0" w:line="240" w:lineRule="auto"/>
      </w:pPr>
      <w:r>
        <w:separator/>
      </w:r>
    </w:p>
  </w:footnote>
  <w:footnote w:type="continuationSeparator" w:id="0">
    <w:p w14:paraId="0D937C90" w14:textId="77777777" w:rsidR="006E747D" w:rsidRDefault="006E747D" w:rsidP="008F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3BC3" w14:textId="0A396744" w:rsidR="008F3477" w:rsidRDefault="008F3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9E30D" w14:textId="573B6309" w:rsidR="008F3477" w:rsidRDefault="008F3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6E60" w14:textId="0AEB917F" w:rsidR="008F3477" w:rsidRDefault="008F3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5F"/>
    <w:rsid w:val="0001659E"/>
    <w:rsid w:val="0025323A"/>
    <w:rsid w:val="002F5233"/>
    <w:rsid w:val="003034CF"/>
    <w:rsid w:val="00392100"/>
    <w:rsid w:val="003A4401"/>
    <w:rsid w:val="003C2BD5"/>
    <w:rsid w:val="00413F5F"/>
    <w:rsid w:val="004C3837"/>
    <w:rsid w:val="004D20F9"/>
    <w:rsid w:val="00613507"/>
    <w:rsid w:val="006E747D"/>
    <w:rsid w:val="008275FA"/>
    <w:rsid w:val="00896F04"/>
    <w:rsid w:val="008F3477"/>
    <w:rsid w:val="00A261F7"/>
    <w:rsid w:val="00A51155"/>
    <w:rsid w:val="00B01578"/>
    <w:rsid w:val="00B326E7"/>
    <w:rsid w:val="00BA7686"/>
    <w:rsid w:val="00C02BBC"/>
    <w:rsid w:val="00C81E27"/>
    <w:rsid w:val="00DB3FBE"/>
    <w:rsid w:val="00E91CA1"/>
    <w:rsid w:val="00E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1DC88"/>
  <w15:chartTrackingRefBased/>
  <w15:docId w15:val="{F37E3FA0-DE30-4192-B490-CA2CED1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2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77"/>
  </w:style>
  <w:style w:type="paragraph" w:styleId="Footer">
    <w:name w:val="footer"/>
    <w:basedOn w:val="Normal"/>
    <w:link w:val="FooterChar"/>
    <w:uiPriority w:val="99"/>
    <w:unhideWhenUsed/>
    <w:rsid w:val="008F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Dennis</dc:creator>
  <cp:keywords/>
  <dc:description/>
  <cp:lastModifiedBy>LEWIS, Gary (THE GROVE MEDICAL CENTRE)</cp:lastModifiedBy>
  <cp:revision>2</cp:revision>
  <dcterms:created xsi:type="dcterms:W3CDTF">2024-05-03T06:13:00Z</dcterms:created>
  <dcterms:modified xsi:type="dcterms:W3CDTF">2024-05-03T06:13:00Z</dcterms:modified>
</cp:coreProperties>
</file>